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dxa"/>
        <w:tblCellSpacing w:w="15" w:type="dxa"/>
        <w:tblCellMar>
          <w:left w:w="0" w:type="dxa"/>
          <w:right w:w="0" w:type="dxa"/>
        </w:tblCellMar>
        <w:tblLook w:val="04A0"/>
      </w:tblPr>
      <w:tblGrid>
        <w:gridCol w:w="4105"/>
      </w:tblGrid>
      <w:tr w:rsidR="001C385F" w:rsidRPr="001C385F">
        <w:trPr>
          <w:tblCellSpacing w:w="15" w:type="dxa"/>
        </w:trPr>
        <w:tc>
          <w:tcPr>
            <w:tcW w:w="5000" w:type="pct"/>
            <w:vAlign w:val="bottom"/>
            <w:hideMark/>
          </w:tcPr>
          <w:p w:rsidR="001C385F" w:rsidRPr="001C385F" w:rsidRDefault="001C385F" w:rsidP="001C385F">
            <w:pPr>
              <w:spacing w:after="0" w:line="312" w:lineRule="atLeast"/>
              <w:rPr>
                <w:rFonts w:ascii="Arial" w:eastAsia="Times New Roman" w:hAnsi="Arial" w:cs="Arial"/>
                <w:color w:val="333333"/>
                <w:sz w:val="32"/>
                <w:szCs w:val="32"/>
                <w:lang w:eastAsia="ru-RU"/>
              </w:rPr>
            </w:pPr>
            <w:r w:rsidRPr="001C385F">
              <w:rPr>
                <w:rFonts w:ascii="Arial" w:eastAsia="Times New Roman" w:hAnsi="Arial" w:cs="Arial"/>
                <w:color w:val="333333"/>
                <w:sz w:val="32"/>
                <w:szCs w:val="32"/>
                <w:lang w:eastAsia="ru-RU"/>
              </w:rPr>
              <w:t xml:space="preserve">Тележки грузовых вагонов. </w:t>
            </w:r>
          </w:p>
        </w:tc>
      </w:tr>
    </w:tbl>
    <w:p w:rsidR="001C385F" w:rsidRPr="001C385F" w:rsidRDefault="001C385F" w:rsidP="001C385F">
      <w:pPr>
        <w:spacing w:after="0" w:line="312" w:lineRule="atLeast"/>
        <w:rPr>
          <w:rFonts w:ascii="Helvetica" w:eastAsia="Times New Roman" w:hAnsi="Helvetica" w:cs="Helvetica"/>
          <w:vanish/>
          <w:color w:val="333333"/>
          <w:sz w:val="23"/>
          <w:szCs w:val="23"/>
          <w:lang w:eastAsia="ru-RU"/>
        </w:rPr>
      </w:pPr>
    </w:p>
    <w:tbl>
      <w:tblPr>
        <w:tblW w:w="0" w:type="dxa"/>
        <w:tblCellSpacing w:w="15" w:type="dxa"/>
        <w:tblCellMar>
          <w:left w:w="0" w:type="dxa"/>
          <w:right w:w="0" w:type="dxa"/>
        </w:tblCellMar>
        <w:tblLook w:val="04A0"/>
      </w:tblPr>
      <w:tblGrid>
        <w:gridCol w:w="9415"/>
      </w:tblGrid>
      <w:tr w:rsidR="001C385F" w:rsidRPr="001C385F">
        <w:trPr>
          <w:tblCellSpacing w:w="15" w:type="dxa"/>
        </w:trPr>
        <w:tc>
          <w:tcPr>
            <w:tcW w:w="0" w:type="auto"/>
            <w:hideMark/>
          </w:tcPr>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За период с 1955 по 1962 г. для шестиосных полувагонов Крюковским и Уральским вагоностроительными заводами были построены различные трехосные тележки: КВЗ-1, КВЗ-1м с центральным, а также УВЗ-10 и УВЗ-10м с надбуксовым рессорным подвешиванием (</w:t>
            </w:r>
            <w:r w:rsidRPr="001C385F">
              <w:rPr>
                <w:rFonts w:ascii="Verdana" w:eastAsia="Times New Roman" w:hAnsi="Verdana" w:cs="Helvetica"/>
                <w:b/>
                <w:bCs/>
                <w:color w:val="333333"/>
                <w:sz w:val="23"/>
                <w:lang w:eastAsia="ru-RU"/>
              </w:rPr>
              <w:t>рисунок 53, 54</w:t>
            </w:r>
            <w:r w:rsidRPr="001C385F">
              <w:rPr>
                <w:rFonts w:ascii="Verdana" w:eastAsia="Times New Roman" w:hAnsi="Verdana" w:cs="Helvetica"/>
                <w:color w:val="333333"/>
                <w:sz w:val="23"/>
                <w:szCs w:val="23"/>
                <w:lang w:eastAsia="ru-RU"/>
              </w:rPr>
              <w:t>).</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53</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Pr>
                <w:rFonts w:ascii="Helvetica" w:eastAsia="Times New Roman" w:hAnsi="Helvetica" w:cs="Helvetica"/>
                <w:noProof/>
                <w:color w:val="333333"/>
                <w:sz w:val="23"/>
                <w:szCs w:val="23"/>
                <w:lang w:eastAsia="ru-RU"/>
              </w:rPr>
              <w:drawing>
                <wp:inline distT="0" distB="0" distL="0" distR="0">
                  <wp:extent cx="5715000" cy="4714875"/>
                  <wp:effectExtent l="19050" t="0" r="0" b="0"/>
                  <wp:docPr id="1" name="Рисунок 1" descr="http://jelesnodorojnik.ru/images/stories/osmotrchiku/p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elesnodorojnik.ru/images/stories/osmotrchiku/p0054.jpg"/>
                          <pic:cNvPicPr>
                            <a:picLocks noChangeAspect="1" noChangeArrowheads="1"/>
                          </pic:cNvPicPr>
                        </pic:nvPicPr>
                        <pic:blipFill>
                          <a:blip r:embed="rId4"/>
                          <a:srcRect/>
                          <a:stretch>
                            <a:fillRect/>
                          </a:stretch>
                        </pic:blipFill>
                        <pic:spPr bwMode="auto">
                          <a:xfrm>
                            <a:off x="0" y="0"/>
                            <a:ext cx="5715000" cy="4714875"/>
                          </a:xfrm>
                          <a:prstGeom prst="rect">
                            <a:avLst/>
                          </a:prstGeom>
                          <a:noFill/>
                          <a:ln w="9525">
                            <a:noFill/>
                            <a:miter lim="800000"/>
                            <a:headEnd/>
                            <a:tailEnd/>
                          </a:ln>
                        </pic:spPr>
                      </pic:pic>
                    </a:graphicData>
                  </a:graphic>
                </wp:inline>
              </w:drawing>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54</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Pr>
                <w:rFonts w:ascii="Helvetica" w:eastAsia="Times New Roman" w:hAnsi="Helvetica" w:cs="Helvetica"/>
                <w:noProof/>
                <w:color w:val="333333"/>
                <w:sz w:val="23"/>
                <w:szCs w:val="23"/>
                <w:lang w:eastAsia="ru-RU"/>
              </w:rPr>
              <w:lastRenderedPageBreak/>
              <w:drawing>
                <wp:inline distT="0" distB="0" distL="0" distR="0">
                  <wp:extent cx="5715000" cy="4457700"/>
                  <wp:effectExtent l="19050" t="0" r="0" b="0"/>
                  <wp:docPr id="2" name="Рисунок 2" descr="http://jelesnodorojnik.ru/images/stories/osmotrchiku/p0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jelesnodorojnik.ru/images/stories/osmotrchiku/p0055.jpg"/>
                          <pic:cNvPicPr>
                            <a:picLocks noChangeAspect="1" noChangeArrowheads="1"/>
                          </pic:cNvPicPr>
                        </pic:nvPicPr>
                        <pic:blipFill>
                          <a:blip r:embed="rId5"/>
                          <a:srcRect/>
                          <a:stretch>
                            <a:fillRect/>
                          </a:stretch>
                        </pic:blipFill>
                        <pic:spPr bwMode="auto">
                          <a:xfrm>
                            <a:off x="0" y="0"/>
                            <a:ext cx="5715000" cy="4457700"/>
                          </a:xfrm>
                          <a:prstGeom prst="rect">
                            <a:avLst/>
                          </a:prstGeom>
                          <a:noFill/>
                          <a:ln w="9525">
                            <a:noFill/>
                            <a:miter lim="800000"/>
                            <a:headEnd/>
                            <a:tailEnd/>
                          </a:ln>
                        </pic:spPr>
                      </pic:pic>
                    </a:graphicData>
                  </a:graphic>
                </wp:inline>
              </w:drawing>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В процессе испытания и эксплуатации выявились существенные недостатки этих тележек. В 1962 г. была создана новая тележка типа УВЗ-9м (</w:t>
            </w:r>
            <w:r w:rsidRPr="001C385F">
              <w:rPr>
                <w:rFonts w:ascii="Verdana" w:eastAsia="Times New Roman" w:hAnsi="Verdana" w:cs="Helvetica"/>
                <w:b/>
                <w:bCs/>
                <w:color w:val="333333"/>
                <w:sz w:val="23"/>
                <w:lang w:eastAsia="ru-RU"/>
              </w:rPr>
              <w:t>рисунок 55</w:t>
            </w:r>
            <w:r w:rsidRPr="001C385F">
              <w:rPr>
                <w:rFonts w:ascii="Verdana" w:eastAsia="Times New Roman" w:hAnsi="Verdana" w:cs="Helvetica"/>
                <w:color w:val="333333"/>
                <w:sz w:val="23"/>
                <w:szCs w:val="23"/>
                <w:lang w:eastAsia="ru-RU"/>
              </w:rPr>
              <w:t>), которая с 1964 г. принята для серийного выпуска. Строительство других типов тележек прекращено.</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55</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color w:val="333333"/>
                <w:sz w:val="23"/>
                <w:szCs w:val="23"/>
                <w:lang w:eastAsia="ru-RU"/>
              </w:rPr>
              <w:lastRenderedPageBreak/>
              <w:t> </w:t>
            </w:r>
            <w:r>
              <w:rPr>
                <w:rFonts w:ascii="Helvetica" w:eastAsia="Times New Roman" w:hAnsi="Helvetica" w:cs="Helvetica"/>
                <w:noProof/>
                <w:color w:val="333333"/>
                <w:sz w:val="23"/>
                <w:szCs w:val="23"/>
                <w:lang w:eastAsia="ru-RU"/>
              </w:rPr>
              <w:drawing>
                <wp:inline distT="0" distB="0" distL="0" distR="0">
                  <wp:extent cx="5715000" cy="4371975"/>
                  <wp:effectExtent l="19050" t="0" r="0" b="0"/>
                  <wp:docPr id="3" name="Рисунок 3" descr="http://jelesnodorojnik.ru/images/stories/osmotrchiku/p0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elesnodorojnik.ru/images/stories/osmotrchiku/p0056.jpg"/>
                          <pic:cNvPicPr>
                            <a:picLocks noChangeAspect="1" noChangeArrowheads="1"/>
                          </pic:cNvPicPr>
                        </pic:nvPicPr>
                        <pic:blipFill>
                          <a:blip r:embed="rId6"/>
                          <a:srcRect/>
                          <a:stretch>
                            <a:fillRect/>
                          </a:stretch>
                        </pic:blipFill>
                        <pic:spPr bwMode="auto">
                          <a:xfrm>
                            <a:off x="0" y="0"/>
                            <a:ext cx="5715000" cy="4371975"/>
                          </a:xfrm>
                          <a:prstGeom prst="rect">
                            <a:avLst/>
                          </a:prstGeom>
                          <a:noFill/>
                          <a:ln w="9525">
                            <a:noFill/>
                            <a:miter lim="800000"/>
                            <a:headEnd/>
                            <a:tailEnd/>
                          </a:ln>
                        </pic:spPr>
                      </pic:pic>
                    </a:graphicData>
                  </a:graphic>
                </wp:inline>
              </w:drawing>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Тележка УВЗ-9м более доступна для осмотра и ремонта. У нее облегчена смена триангеля, тормозного башмака, колодки и чеки. Каждый комплект центрального рессорного подвешивания состоит из четырех двухрядных пружин и одного фрикционного гасителя колебаний. Пружины рессорного комплекта и гасителей колебаний взаимозаменяемы с пружинами тележек типа ЦНИИ-ХЗ-О. Типовыми также являются триангели, их подвески, тормозные колодки, регулятор выхода штока цилиндра и др. Тележка типа УВЗ-9м рассчитана на максимальную скорость движения 120 км/ч.</w:t>
            </w:r>
            <w:r w:rsidRPr="001C385F">
              <w:rPr>
                <w:rFonts w:ascii="Verdana" w:eastAsia="Times New Roman" w:hAnsi="Verdana" w:cs="Helvetica"/>
                <w:color w:val="333333"/>
                <w:sz w:val="23"/>
                <w:szCs w:val="23"/>
                <w:lang w:eastAsia="ru-RU"/>
              </w:rPr>
              <w:br/>
              <w:t>   Осматривая трехосные тележки, следует иметь в виду, что болты, соединяющие концы шкворневой балки с надрессорными, не должны затягиваться до отказа; между гайкой и приливом надрессорной балки должен быть зазор, иначе возможен излом болта при перемещении балок.</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У трехосных тележек наблюдается более интенсивный подрез гребня средней колесной пары, излом распорной колонки по отверстию валика вертикального рычага у крайних колесных пар, излом триангеля в месте приварки цапф для тормозных башмаков, трещины швеллера у распорной колонки, в углах буксовых проемов и окон рам, обрыв струнок и неисправность замка шкворня тележки КВЗ-1. При осмотре особое внимание необходимо обращать на эти места, чтобы не допускать эксплуатацию тележки с такими дефектами.</w:t>
            </w:r>
            <w:r w:rsidRPr="001C385F">
              <w:rPr>
                <w:rFonts w:ascii="Verdana" w:eastAsia="Times New Roman" w:hAnsi="Verdana" w:cs="Helvetica"/>
                <w:color w:val="333333"/>
                <w:sz w:val="23"/>
                <w:szCs w:val="23"/>
                <w:lang w:eastAsia="ru-RU"/>
              </w:rPr>
              <w:br/>
              <w:t>   Запрещается включать в поезда вагоны, если в раме трехосной тележки имеется какая-либо трещина или неисправен замок шкворня - на верхнем конце нет втулки, закрепленной валиком с шайбой и шплинтом.</w:t>
            </w:r>
            <w:r w:rsidRPr="001C385F">
              <w:rPr>
                <w:rFonts w:ascii="Verdana" w:eastAsia="Times New Roman" w:hAnsi="Verdana" w:cs="Helvetica"/>
                <w:color w:val="333333"/>
                <w:sz w:val="23"/>
                <w:szCs w:val="23"/>
                <w:lang w:eastAsia="ru-RU"/>
              </w:rPr>
              <w:br/>
            </w:r>
            <w:r w:rsidRPr="001C385F">
              <w:rPr>
                <w:rFonts w:ascii="Verdana" w:eastAsia="Times New Roman" w:hAnsi="Verdana" w:cs="Helvetica"/>
                <w:color w:val="333333"/>
                <w:sz w:val="23"/>
                <w:szCs w:val="23"/>
                <w:lang w:eastAsia="ru-RU"/>
              </w:rPr>
              <w:lastRenderedPageBreak/>
              <w:t>К остальным узлам и деталям трехосных тележек предъявляются те же требования, что и к деталям двухосных тележек.</w:t>
            </w:r>
            <w:r w:rsidRPr="001C385F">
              <w:rPr>
                <w:rFonts w:ascii="Verdana" w:eastAsia="Times New Roman" w:hAnsi="Verdana" w:cs="Helvetica"/>
                <w:color w:val="333333"/>
                <w:sz w:val="23"/>
                <w:szCs w:val="23"/>
                <w:lang w:eastAsia="ru-RU"/>
              </w:rPr>
              <w:br/>
              <w:t>  У тележки типа ЦНИИ-ХЗ-О рессорный комплект может состоять из семи, шести и пяти двухрядных пружин (</w:t>
            </w:r>
            <w:r w:rsidRPr="001C385F">
              <w:rPr>
                <w:rFonts w:ascii="Verdana" w:eastAsia="Times New Roman" w:hAnsi="Verdana" w:cs="Helvetica"/>
                <w:b/>
                <w:bCs/>
                <w:color w:val="333333"/>
                <w:sz w:val="23"/>
                <w:lang w:eastAsia="ru-RU"/>
              </w:rPr>
              <w:t>на рисунке 56</w:t>
            </w:r>
            <w:r w:rsidRPr="001C385F">
              <w:rPr>
                <w:rFonts w:ascii="Verdana" w:eastAsia="Times New Roman" w:hAnsi="Verdana" w:cs="Helvetica"/>
                <w:color w:val="333333"/>
                <w:sz w:val="23"/>
                <w:szCs w:val="23"/>
                <w:lang w:eastAsia="ru-RU"/>
              </w:rPr>
              <w:t xml:space="preserve"> условно показаны однорядными) в зависимости от того, для каких вагонов она предназначена. Тележку с комплектом из семи двухрядных пружин, установленных по схеме 1, разрешается использовать только для четырехосных вагонов грузоподъемностью 60 - 63 т., из шести двухрядных пружин по схеме 2 - грузоподъемностью 50 т. и из пяти пружин по схеме 3 - для изометрических вагонов весом брутто до 65 т., временно багажных и вагонов для перевозки скота.</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56</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color w:val="333333"/>
                <w:sz w:val="23"/>
                <w:szCs w:val="23"/>
                <w:lang w:eastAsia="ru-RU"/>
              </w:rPr>
              <w:t> </w:t>
            </w:r>
            <w:r>
              <w:rPr>
                <w:rFonts w:ascii="Helvetica" w:eastAsia="Times New Roman" w:hAnsi="Helvetica" w:cs="Helvetica"/>
                <w:noProof/>
                <w:color w:val="333333"/>
                <w:sz w:val="23"/>
                <w:szCs w:val="23"/>
                <w:lang w:eastAsia="ru-RU"/>
              </w:rPr>
              <w:drawing>
                <wp:inline distT="0" distB="0" distL="0" distR="0">
                  <wp:extent cx="5715000" cy="4305300"/>
                  <wp:effectExtent l="19050" t="0" r="0" b="0"/>
                  <wp:docPr id="4" name="Рисунок 4" descr="http://jelesnodorojnik.ru/images/stories/osmotrchiku/p00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jelesnodorojnik.ru/images/stories/osmotrchiku/p0057.jpg"/>
                          <pic:cNvPicPr>
                            <a:picLocks noChangeAspect="1" noChangeArrowheads="1"/>
                          </pic:cNvPicPr>
                        </pic:nvPicPr>
                        <pic:blipFill>
                          <a:blip r:embed="rId7"/>
                          <a:srcRect/>
                          <a:stretch>
                            <a:fillRect/>
                          </a:stretch>
                        </pic:blipFill>
                        <pic:spPr bwMode="auto">
                          <a:xfrm>
                            <a:off x="0" y="0"/>
                            <a:ext cx="5715000" cy="4305300"/>
                          </a:xfrm>
                          <a:prstGeom prst="rect">
                            <a:avLst/>
                          </a:prstGeom>
                          <a:noFill/>
                          <a:ln w="9525">
                            <a:noFill/>
                            <a:miter lim="800000"/>
                            <a:headEnd/>
                            <a:tailEnd/>
                          </a:ln>
                        </pic:spPr>
                      </pic:pic>
                    </a:graphicData>
                  </a:graphic>
                </wp:inline>
              </w:drawing>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b/>
                <w:bCs/>
                <w:color w:val="333333"/>
                <w:sz w:val="23"/>
                <w:lang w:eastAsia="ru-RU"/>
              </w:rPr>
              <w:t>В тележках типа ЦНИИ-ХЗ-О в поездаз не допускается:</w:t>
            </w:r>
            <w:r w:rsidRPr="001C385F">
              <w:rPr>
                <w:rFonts w:ascii="Verdana" w:eastAsia="Times New Roman" w:hAnsi="Verdana" w:cs="Helvetica"/>
                <w:color w:val="333333"/>
                <w:sz w:val="23"/>
                <w:szCs w:val="23"/>
                <w:lang w:eastAsia="ru-RU"/>
              </w:rPr>
              <w:br/>
              <w:t>— трещина в клине гасителя колебаний, в сварном шве приваренного упорного ребра или излом самого ребра;</w:t>
            </w:r>
            <w:r w:rsidRPr="001C385F">
              <w:rPr>
                <w:rFonts w:ascii="Verdana" w:eastAsia="Times New Roman" w:hAnsi="Verdana" w:cs="Helvetica"/>
                <w:color w:val="333333"/>
                <w:sz w:val="23"/>
                <w:szCs w:val="23"/>
                <w:lang w:eastAsia="ru-RU"/>
              </w:rPr>
              <w:br/>
              <w:t>— отсутствие болта у скользуна с болтовым креплением;</w:t>
            </w:r>
            <w:r w:rsidRPr="001C385F">
              <w:rPr>
                <w:rFonts w:ascii="Verdana" w:eastAsia="Times New Roman" w:hAnsi="Verdana" w:cs="Helvetica"/>
                <w:color w:val="333333"/>
                <w:sz w:val="23"/>
                <w:szCs w:val="23"/>
                <w:lang w:eastAsia="ru-RU"/>
              </w:rPr>
              <w:br/>
              <w:t>— излом одной наружней пружины или внутренней подклиновой;</w:t>
            </w:r>
            <w:r w:rsidRPr="001C385F">
              <w:rPr>
                <w:rFonts w:ascii="Verdana" w:eastAsia="Times New Roman" w:hAnsi="Verdana" w:cs="Helvetica"/>
                <w:color w:val="333333"/>
                <w:sz w:val="23"/>
                <w:szCs w:val="23"/>
                <w:lang w:eastAsia="ru-RU"/>
              </w:rPr>
              <w:br/>
              <w:t>— отсутствие или излом колпака скользуна.</w:t>
            </w:r>
            <w:r w:rsidRPr="001C385F">
              <w:rPr>
                <w:rFonts w:ascii="Verdana" w:eastAsia="Times New Roman" w:hAnsi="Verdana" w:cs="Helvetica"/>
                <w:color w:val="333333"/>
                <w:sz w:val="23"/>
                <w:szCs w:val="23"/>
                <w:lang w:eastAsia="ru-RU"/>
              </w:rPr>
              <w:br/>
              <w:t>   В основном к тележкам типа ЦНИИ-ХЗ-О, предъявляются те же требования, что и тележкам других типов.</w:t>
            </w:r>
            <w:r w:rsidRPr="001C385F">
              <w:rPr>
                <w:rFonts w:ascii="Verdana" w:eastAsia="Times New Roman" w:hAnsi="Verdana" w:cs="Helvetica"/>
                <w:color w:val="333333"/>
                <w:sz w:val="23"/>
                <w:szCs w:val="23"/>
                <w:lang w:eastAsia="ru-RU"/>
              </w:rPr>
              <w:br/>
              <w:t>  Четырехосная сочлененная тележка с базой 3200 мм (</w:t>
            </w:r>
            <w:r w:rsidRPr="001C385F">
              <w:rPr>
                <w:rFonts w:ascii="Verdana" w:eastAsia="Times New Roman" w:hAnsi="Verdana" w:cs="Helvetica"/>
                <w:b/>
                <w:bCs/>
                <w:color w:val="333333"/>
                <w:sz w:val="23"/>
                <w:lang w:eastAsia="ru-RU"/>
              </w:rPr>
              <w:t>рисунок 57</w:t>
            </w:r>
            <w:r w:rsidRPr="001C385F">
              <w:rPr>
                <w:rFonts w:ascii="Verdana" w:eastAsia="Times New Roman" w:hAnsi="Verdana" w:cs="Helvetica"/>
                <w:color w:val="333333"/>
                <w:sz w:val="23"/>
                <w:szCs w:val="23"/>
                <w:lang w:eastAsia="ru-RU"/>
              </w:rPr>
              <w:t>) состоит из двух тележек ЦНИИ-ХЗ-О, соединенных цельнолитой или штампованно-сварной соединительной балкой.</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b/>
                <w:bCs/>
                <w:color w:val="FF0000"/>
                <w:sz w:val="23"/>
                <w:lang w:eastAsia="ru-RU"/>
              </w:rPr>
              <w:lastRenderedPageBreak/>
              <w:t>Рисунок 57</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color w:val="333333"/>
                <w:sz w:val="23"/>
                <w:szCs w:val="23"/>
                <w:lang w:eastAsia="ru-RU"/>
              </w:rPr>
              <w:t> </w:t>
            </w:r>
            <w:r>
              <w:rPr>
                <w:rFonts w:ascii="Helvetica" w:eastAsia="Times New Roman" w:hAnsi="Helvetica" w:cs="Helvetica"/>
                <w:noProof/>
                <w:color w:val="333333"/>
                <w:sz w:val="23"/>
                <w:szCs w:val="23"/>
                <w:lang w:eastAsia="ru-RU"/>
              </w:rPr>
              <w:drawing>
                <wp:inline distT="0" distB="0" distL="0" distR="0">
                  <wp:extent cx="5715000" cy="4419600"/>
                  <wp:effectExtent l="19050" t="0" r="0" b="0"/>
                  <wp:docPr id="5" name="Рисунок 5" descr="http://jelesnodorojnik.ru/images/stories/osmotrchiku/p0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jelesnodorojnik.ru/images/stories/osmotrchiku/p0058.jpg"/>
                          <pic:cNvPicPr>
                            <a:picLocks noChangeAspect="1" noChangeArrowheads="1"/>
                          </pic:cNvPicPr>
                        </pic:nvPicPr>
                        <pic:blipFill>
                          <a:blip r:embed="rId8"/>
                          <a:srcRect/>
                          <a:stretch>
                            <a:fillRect/>
                          </a:stretch>
                        </pic:blipFill>
                        <pic:spPr bwMode="auto">
                          <a:xfrm>
                            <a:off x="0" y="0"/>
                            <a:ext cx="5715000" cy="4419600"/>
                          </a:xfrm>
                          <a:prstGeom prst="rect">
                            <a:avLst/>
                          </a:prstGeom>
                          <a:noFill/>
                          <a:ln w="9525">
                            <a:noFill/>
                            <a:miter lim="800000"/>
                            <a:headEnd/>
                            <a:tailEnd/>
                          </a:ln>
                        </pic:spPr>
                      </pic:pic>
                    </a:graphicData>
                  </a:graphic>
                </wp:inline>
              </w:drawing>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Тележка предназначена для полувагонов и цистерн грузоподъемностью соответственно 125 и 120 т. При осмотре этой тележки особое внимание следует обращать на места у крайних пятников соединительной балки, где чаще всего возникают трещины, которые иногда выходят на вертикальные стенки. Кроме того, трещины образуются у круглого отверстия в средней части балки, а также в плоскости выемки к продольному отверстию для тормозных рычагов. Одновременно необходимо проверять наличие шплинта верхнего валика тормозного рычага, соединенного с кронштейном мертвой точки. В остальном к этим тележкам предъявляются те же требования, что и к тележкам ЦНИИ-ХЗ-О.</w:t>
            </w:r>
            <w:r w:rsidRPr="001C385F">
              <w:rPr>
                <w:rFonts w:ascii="Verdana" w:eastAsia="Times New Roman" w:hAnsi="Verdana" w:cs="Helvetica"/>
                <w:color w:val="333333"/>
                <w:sz w:val="23"/>
                <w:szCs w:val="23"/>
                <w:lang w:eastAsia="ru-RU"/>
              </w:rPr>
              <w:br/>
              <w:t>   Постановка вагонов в поезда и следование с ними запрещается, если разность баз боковин тележки превышает 15 мм. Признаками такой неисправности являются вертикальный подрез гребня колесных пар и несимметричное расположение шейки оси в буксе.</w:t>
            </w:r>
            <w:r w:rsidRPr="001C385F">
              <w:rPr>
                <w:rFonts w:ascii="Verdana" w:eastAsia="Times New Roman" w:hAnsi="Verdana" w:cs="Helvetica"/>
                <w:color w:val="333333"/>
                <w:sz w:val="23"/>
                <w:szCs w:val="23"/>
                <w:lang w:eastAsia="ru-RU"/>
              </w:rPr>
              <w:br/>
              <w:t>   У всех тележек грузовых вагонов, кроме того, не допускается трещина или ослабление колоночных и буксовых болтов, излом подушки рессорного комплекта.</w:t>
            </w:r>
            <w:r w:rsidRPr="001C385F">
              <w:rPr>
                <w:rFonts w:ascii="Verdana" w:eastAsia="Times New Roman" w:hAnsi="Verdana" w:cs="Helvetica"/>
                <w:color w:val="333333"/>
                <w:sz w:val="23"/>
                <w:szCs w:val="23"/>
                <w:lang w:eastAsia="ru-RU"/>
              </w:rPr>
              <w:br/>
              <w:t>   В литой боковине трещины наблюдаются в углах буксовых проемов (</w:t>
            </w:r>
            <w:r w:rsidRPr="001C385F">
              <w:rPr>
                <w:rFonts w:ascii="Verdana" w:eastAsia="Times New Roman" w:hAnsi="Verdana" w:cs="Helvetica"/>
                <w:b/>
                <w:bCs/>
                <w:color w:val="333333"/>
                <w:sz w:val="23"/>
                <w:lang w:eastAsia="ru-RU"/>
              </w:rPr>
              <w:t>рисунки 58, 59</w:t>
            </w:r>
            <w:r w:rsidRPr="001C385F">
              <w:rPr>
                <w:rFonts w:ascii="Verdana" w:eastAsia="Times New Roman" w:hAnsi="Verdana" w:cs="Helvetica"/>
                <w:color w:val="333333"/>
                <w:sz w:val="23"/>
                <w:szCs w:val="23"/>
                <w:lang w:eastAsia="ru-RU"/>
              </w:rPr>
              <w:t>), где сопрягаются горизонтальная плоскость с наклонной, в окнах у кромок скруглений, а также в нижней части раскосов.</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58</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color w:val="333333"/>
                <w:sz w:val="23"/>
                <w:szCs w:val="23"/>
                <w:lang w:eastAsia="ru-RU"/>
              </w:rPr>
              <w:lastRenderedPageBreak/>
              <w:t> </w:t>
            </w:r>
            <w:r>
              <w:rPr>
                <w:rFonts w:ascii="Helvetica" w:eastAsia="Times New Roman" w:hAnsi="Helvetica" w:cs="Helvetica"/>
                <w:noProof/>
                <w:color w:val="333333"/>
                <w:sz w:val="23"/>
                <w:szCs w:val="23"/>
                <w:lang w:eastAsia="ru-RU"/>
              </w:rPr>
              <w:drawing>
                <wp:inline distT="0" distB="0" distL="0" distR="0">
                  <wp:extent cx="5715000" cy="4410075"/>
                  <wp:effectExtent l="19050" t="0" r="0" b="0"/>
                  <wp:docPr id="6" name="Рисунок 6" descr="http://jelesnodorojnik.ru/images/stories/osmotrchiku/p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jelesnodorojnik.ru/images/stories/osmotrchiku/p0059.jpg"/>
                          <pic:cNvPicPr>
                            <a:picLocks noChangeAspect="1" noChangeArrowheads="1"/>
                          </pic:cNvPicPr>
                        </pic:nvPicPr>
                        <pic:blipFill>
                          <a:blip r:embed="rId9"/>
                          <a:srcRect/>
                          <a:stretch>
                            <a:fillRect/>
                          </a:stretch>
                        </pic:blipFill>
                        <pic:spPr bwMode="auto">
                          <a:xfrm>
                            <a:off x="0" y="0"/>
                            <a:ext cx="5715000" cy="4410075"/>
                          </a:xfrm>
                          <a:prstGeom prst="rect">
                            <a:avLst/>
                          </a:prstGeom>
                          <a:noFill/>
                          <a:ln w="9525">
                            <a:noFill/>
                            <a:miter lim="800000"/>
                            <a:headEnd/>
                            <a:tailEnd/>
                          </a:ln>
                        </pic:spPr>
                      </pic:pic>
                    </a:graphicData>
                  </a:graphic>
                </wp:inline>
              </w:drawing>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color w:val="333333"/>
                <w:sz w:val="23"/>
                <w:szCs w:val="23"/>
                <w:lang w:eastAsia="ru-RU"/>
              </w:rPr>
              <w:t> </w:t>
            </w:r>
            <w:r w:rsidRPr="001C385F">
              <w:rPr>
                <w:rFonts w:ascii="Helvetica" w:eastAsia="Times New Roman" w:hAnsi="Helvetica" w:cs="Helvetica"/>
                <w:b/>
                <w:bCs/>
                <w:color w:val="FF0000"/>
                <w:sz w:val="23"/>
                <w:lang w:eastAsia="ru-RU"/>
              </w:rPr>
              <w:t>Рисунок 59</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Pr>
                <w:rFonts w:ascii="Helvetica" w:eastAsia="Times New Roman" w:hAnsi="Helvetica" w:cs="Helvetica"/>
                <w:noProof/>
                <w:color w:val="333333"/>
                <w:sz w:val="23"/>
                <w:szCs w:val="23"/>
                <w:lang w:eastAsia="ru-RU"/>
              </w:rPr>
              <w:lastRenderedPageBreak/>
              <w:drawing>
                <wp:inline distT="0" distB="0" distL="0" distR="0">
                  <wp:extent cx="5715000" cy="4572000"/>
                  <wp:effectExtent l="19050" t="0" r="0" b="0"/>
                  <wp:docPr id="7" name="Рисунок 7" descr="http://jelesnodorojnik.ru/images/stories/osmotrchiku/p00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jelesnodorojnik.ru/images/stories/osmotrchiku/p0060.jpg"/>
                          <pic:cNvPicPr>
                            <a:picLocks noChangeAspect="1" noChangeArrowheads="1"/>
                          </pic:cNvPicPr>
                        </pic:nvPicPr>
                        <pic:blipFill>
                          <a:blip r:embed="rId10"/>
                          <a:srcRect/>
                          <a:stretch>
                            <a:fillRect/>
                          </a:stretch>
                        </pic:blipFill>
                        <pic:spPr bwMode="auto">
                          <a:xfrm>
                            <a:off x="0" y="0"/>
                            <a:ext cx="5715000" cy="4572000"/>
                          </a:xfrm>
                          <a:prstGeom prst="rect">
                            <a:avLst/>
                          </a:prstGeom>
                          <a:noFill/>
                          <a:ln w="9525">
                            <a:noFill/>
                            <a:miter lim="800000"/>
                            <a:headEnd/>
                            <a:tailEnd/>
                          </a:ln>
                        </pic:spPr>
                      </pic:pic>
                    </a:graphicData>
                  </a:graphic>
                </wp:inline>
              </w:drawing>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У поясной тележки трещины чаще всего встречаются в нижних и верхних изгибах среднего пояса (</w:t>
            </w:r>
            <w:r w:rsidRPr="001C385F">
              <w:rPr>
                <w:rFonts w:ascii="Verdana" w:eastAsia="Times New Roman" w:hAnsi="Verdana" w:cs="Helvetica"/>
                <w:b/>
                <w:bCs/>
                <w:color w:val="333333"/>
                <w:sz w:val="23"/>
                <w:lang w:eastAsia="ru-RU"/>
              </w:rPr>
              <w:t>рисунок 60</w:t>
            </w:r>
            <w:r w:rsidRPr="001C385F">
              <w:rPr>
                <w:rFonts w:ascii="Verdana" w:eastAsia="Times New Roman" w:hAnsi="Verdana" w:cs="Helvetica"/>
                <w:color w:val="333333"/>
                <w:sz w:val="23"/>
                <w:szCs w:val="23"/>
                <w:lang w:eastAsia="ru-RU"/>
              </w:rPr>
              <w:t>). Возникновению трещин в поясах способствует ослабление крепления гаек буксовых и колоночных болтов. Признак ослабления колоночного болта - зазор между верхним поясом и торцом колонки, а буксового - между нижним поясом и буксой.</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Helvetica" w:eastAsia="Times New Roman" w:hAnsi="Helvetica" w:cs="Helvetica"/>
                <w:b/>
                <w:bCs/>
                <w:color w:val="FF0000"/>
                <w:sz w:val="23"/>
                <w:lang w:eastAsia="ru-RU"/>
              </w:rPr>
              <w:t>Рисунок 60</w:t>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Pr>
                <w:rFonts w:ascii="Helvetica" w:eastAsia="Times New Roman" w:hAnsi="Helvetica" w:cs="Helvetica"/>
                <w:noProof/>
                <w:color w:val="333333"/>
                <w:sz w:val="23"/>
                <w:szCs w:val="23"/>
                <w:lang w:eastAsia="ru-RU"/>
              </w:rPr>
              <w:lastRenderedPageBreak/>
              <w:drawing>
                <wp:inline distT="0" distB="0" distL="0" distR="0">
                  <wp:extent cx="5715000" cy="4581525"/>
                  <wp:effectExtent l="19050" t="0" r="0" b="0"/>
                  <wp:docPr id="8" name="Рисунок 8" descr="http://jelesnodorojnik.ru/images/stories/osmotrchiku/p0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jelesnodorojnik.ru/images/stories/osmotrchiku/p0061.jpg"/>
                          <pic:cNvPicPr>
                            <a:picLocks noChangeAspect="1" noChangeArrowheads="1"/>
                          </pic:cNvPicPr>
                        </pic:nvPicPr>
                        <pic:blipFill>
                          <a:blip r:embed="rId11"/>
                          <a:srcRect/>
                          <a:stretch>
                            <a:fillRect/>
                          </a:stretch>
                        </pic:blipFill>
                        <pic:spPr bwMode="auto">
                          <a:xfrm>
                            <a:off x="0" y="0"/>
                            <a:ext cx="5715000" cy="4581525"/>
                          </a:xfrm>
                          <a:prstGeom prst="rect">
                            <a:avLst/>
                          </a:prstGeom>
                          <a:noFill/>
                          <a:ln w="9525">
                            <a:noFill/>
                            <a:miter lim="800000"/>
                            <a:headEnd/>
                            <a:tailEnd/>
                          </a:ln>
                        </pic:spPr>
                      </pic:pic>
                    </a:graphicData>
                  </a:graphic>
                </wp:inline>
              </w:drawing>
            </w:r>
            <w:r w:rsidRPr="001C385F">
              <w:rPr>
                <w:rFonts w:ascii="Helvetica" w:eastAsia="Times New Roman" w:hAnsi="Helvetica" w:cs="Helvetica"/>
                <w:color w:val="333333"/>
                <w:sz w:val="23"/>
                <w:szCs w:val="23"/>
                <w:lang w:eastAsia="ru-RU"/>
              </w:rPr>
              <w:t> </w:t>
            </w:r>
          </w:p>
          <w:p w:rsidR="001C385F" w:rsidRPr="001C385F" w:rsidRDefault="001C385F" w:rsidP="001C385F">
            <w:pPr>
              <w:spacing w:after="75" w:line="312" w:lineRule="atLeast"/>
              <w:rPr>
                <w:rFonts w:ascii="Helvetica" w:eastAsia="Times New Roman" w:hAnsi="Helvetica" w:cs="Helvetica"/>
                <w:color w:val="333333"/>
                <w:sz w:val="23"/>
                <w:szCs w:val="23"/>
                <w:lang w:eastAsia="ru-RU"/>
              </w:rPr>
            </w:pPr>
            <w:r w:rsidRPr="001C385F">
              <w:rPr>
                <w:rFonts w:ascii="Verdana" w:eastAsia="Times New Roman" w:hAnsi="Verdana" w:cs="Helvetica"/>
                <w:color w:val="333333"/>
                <w:sz w:val="23"/>
                <w:szCs w:val="23"/>
                <w:lang w:eastAsia="ru-RU"/>
              </w:rPr>
              <w:t>  В надрессорных балках коробчатого сечения не допускается трещина в нижней или вертикальной стенке, в сварных швах суммарной длиной с двух сторон более 600 мм при сплошном шве (у прерывистых швов не должно быть более двух мест разрыва), в верхней горизонтальной стенке или усиливающей накладке, если длинна трещины составляет более половиныширины листа стенки.</w:t>
            </w:r>
            <w:r w:rsidRPr="001C385F">
              <w:rPr>
                <w:rFonts w:ascii="Verdana" w:eastAsia="Times New Roman" w:hAnsi="Verdana" w:cs="Helvetica"/>
                <w:color w:val="333333"/>
                <w:sz w:val="23"/>
                <w:szCs w:val="23"/>
                <w:lang w:eastAsia="ru-RU"/>
              </w:rPr>
              <w:br/>
              <w:t>   Литые надрессорные балки бракуются в эксплуатации, если трещина имеется на вертикальной или горизонтальной нижней стенке, от отверстия верхней горизонтальной стенки дошла до вертикальной, от подпятника перешла на вертикальную стенку. При этом вырубки пороков литья после изготовления балки не являются основанием для ее браковки.</w:t>
            </w:r>
            <w:r w:rsidRPr="001C385F">
              <w:rPr>
                <w:rFonts w:ascii="Verdana" w:eastAsia="Times New Roman" w:hAnsi="Verdana" w:cs="Helvetica"/>
                <w:color w:val="333333"/>
                <w:sz w:val="23"/>
                <w:szCs w:val="23"/>
                <w:lang w:eastAsia="ru-RU"/>
              </w:rPr>
              <w:br/>
              <w:t xml:space="preserve">  </w:t>
            </w:r>
            <w:r w:rsidRPr="001C385F">
              <w:rPr>
                <w:rFonts w:ascii="Verdana" w:eastAsia="Times New Roman" w:hAnsi="Verdana" w:cs="Helvetica"/>
                <w:b/>
                <w:bCs/>
                <w:color w:val="333333"/>
                <w:sz w:val="23"/>
                <w:lang w:eastAsia="ru-RU"/>
              </w:rPr>
              <w:t> Трещина не допускается</w:t>
            </w:r>
            <w:r w:rsidRPr="001C385F">
              <w:rPr>
                <w:rFonts w:ascii="Verdana" w:eastAsia="Times New Roman" w:hAnsi="Verdana" w:cs="Helvetica"/>
                <w:color w:val="333333"/>
                <w:sz w:val="23"/>
                <w:szCs w:val="23"/>
                <w:lang w:eastAsia="ru-RU"/>
              </w:rPr>
              <w:t xml:space="preserve"> в безфланцевом подпятнике, а также во фланце, если она дошла до бурта, заклепки или болта, укрепляющих подпятник.</w:t>
            </w:r>
            <w:r w:rsidRPr="001C385F">
              <w:rPr>
                <w:rFonts w:ascii="Verdana" w:eastAsia="Times New Roman" w:hAnsi="Verdana" w:cs="Helvetica"/>
                <w:color w:val="333333"/>
                <w:sz w:val="23"/>
                <w:szCs w:val="23"/>
                <w:lang w:eastAsia="ru-RU"/>
              </w:rPr>
              <w:br/>
              <w:t>В скользунах не должно быть трещины вкладыша или сварного шва, обрыва заклепки крепления или изломе коробки.</w:t>
            </w:r>
            <w:r w:rsidRPr="001C385F">
              <w:rPr>
                <w:rFonts w:ascii="Verdana" w:eastAsia="Times New Roman" w:hAnsi="Verdana" w:cs="Helvetica"/>
                <w:color w:val="333333"/>
                <w:sz w:val="23"/>
                <w:szCs w:val="23"/>
                <w:lang w:eastAsia="ru-RU"/>
              </w:rPr>
              <w:br/>
              <w:t xml:space="preserve">   Поперечные связи бракуются при наличии трещины в вертикальной полке, дошедшей до горизонтальной стенки, а штампованные связи - также при наличии трещины вертикальной полки в месте перехода к уширенной части,распространившейся на горизонтальную стенку до отверстия для выступа подрессорной подушки. Если возникает сомнение в наличии трещины, следует ломиком нажать на связь вниз и сделать несколько </w:t>
            </w:r>
            <w:r w:rsidRPr="001C385F">
              <w:rPr>
                <w:rFonts w:ascii="Verdana" w:eastAsia="Times New Roman" w:hAnsi="Verdana" w:cs="Helvetica"/>
                <w:color w:val="333333"/>
                <w:sz w:val="23"/>
                <w:szCs w:val="23"/>
                <w:lang w:eastAsia="ru-RU"/>
              </w:rPr>
              <w:lastRenderedPageBreak/>
              <w:t>качаний. После этого трещина становится заметной по отвалившейся пленке краски, окалины или грязи или по характеру расположения ржавчины.</w:t>
            </w:r>
            <w:r w:rsidRPr="001C385F">
              <w:rPr>
                <w:rFonts w:ascii="Verdana" w:eastAsia="Times New Roman" w:hAnsi="Verdana" w:cs="Helvetica"/>
                <w:color w:val="333333"/>
                <w:sz w:val="23"/>
                <w:szCs w:val="23"/>
                <w:lang w:eastAsia="ru-RU"/>
              </w:rPr>
              <w:br/>
              <w:t>   Обнаружив признак трещины, рекомендуется место ее расположения расчистить, а в труднодоступных для осмотра местах пользоваться зеркалом.</w:t>
            </w:r>
            <w:r w:rsidRPr="001C385F">
              <w:rPr>
                <w:rFonts w:ascii="Verdana" w:eastAsia="Times New Roman" w:hAnsi="Verdana" w:cs="Helvetica"/>
                <w:color w:val="333333"/>
                <w:sz w:val="23"/>
                <w:szCs w:val="23"/>
                <w:lang w:eastAsia="ru-RU"/>
              </w:rPr>
              <w:br/>
              <w:t>   </w:t>
            </w:r>
            <w:r w:rsidRPr="001C385F">
              <w:rPr>
                <w:rFonts w:ascii="Verdana" w:eastAsia="Times New Roman" w:hAnsi="Verdana" w:cs="Helvetica"/>
                <w:b/>
                <w:bCs/>
                <w:color w:val="333333"/>
                <w:sz w:val="23"/>
                <w:lang w:eastAsia="ru-RU"/>
              </w:rPr>
              <w:t>Зазор между скользунами</w:t>
            </w:r>
            <w:r w:rsidRPr="001C385F">
              <w:rPr>
                <w:rFonts w:ascii="Verdana" w:eastAsia="Times New Roman" w:hAnsi="Verdana" w:cs="Helvetica"/>
                <w:color w:val="333333"/>
                <w:sz w:val="23"/>
                <w:szCs w:val="23"/>
                <w:lang w:eastAsia="ru-RU"/>
              </w:rPr>
              <w:t xml:space="preserve"> в сумме с обеих сторон тележки у всех вагонов, кроме хоперов, не допускается более 20 или менее 2 мм, а у четырехосных хоперов - более 12 или менее 6 мм.</w:t>
            </w:r>
          </w:p>
        </w:tc>
      </w:tr>
    </w:tbl>
    <w:p w:rsidR="008C4D96" w:rsidRDefault="008C4D96"/>
    <w:sectPr w:rsidR="008C4D96" w:rsidSect="008C4D9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C385F"/>
    <w:rsid w:val="001C385F"/>
    <w:rsid w:val="008C4D9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D9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C385F"/>
    <w:pPr>
      <w:spacing w:after="75"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C385F"/>
    <w:rPr>
      <w:b/>
      <w:bCs/>
    </w:rPr>
  </w:style>
  <w:style w:type="paragraph" w:styleId="a5">
    <w:name w:val="Balloon Text"/>
    <w:basedOn w:val="a"/>
    <w:link w:val="a6"/>
    <w:uiPriority w:val="99"/>
    <w:semiHidden/>
    <w:unhideWhenUsed/>
    <w:rsid w:val="001C385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C385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1013</Words>
  <Characters>5780</Characters>
  <Application>Microsoft Office Word</Application>
  <DocSecurity>0</DocSecurity>
  <Lines>48</Lines>
  <Paragraphs>13</Paragraphs>
  <ScaleCrop>false</ScaleCrop>
  <Company/>
  <LinksUpToDate>false</LinksUpToDate>
  <CharactersWithSpaces>6780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2013-08-18T11:15:00Z</dcterms:created>
  <dcterms:modified xsi:type="dcterms:W3CDTF">2013-08-18T11:15:00Z</dcterms:modified>
</cp:coreProperties>
</file>